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D1D7D" w14:textId="7F38D644" w:rsidR="00A74783" w:rsidRPr="00072C6A" w:rsidRDefault="00A74783" w:rsidP="00A74783">
      <w:pPr>
        <w:jc w:val="center"/>
        <w:rPr>
          <w:rFonts w:ascii="Calibri" w:hAnsi="Calibri" w:cs="Calibri"/>
          <w:b/>
          <w:bCs/>
          <w:sz w:val="36"/>
          <w:szCs w:val="36"/>
        </w:rPr>
      </w:pPr>
      <w:r w:rsidRPr="00072C6A">
        <w:rPr>
          <w:rFonts w:ascii="Calibri" w:hAnsi="Calibri" w:cs="Calibri"/>
          <w:b/>
          <w:bCs/>
          <w:sz w:val="36"/>
          <w:szCs w:val="36"/>
        </w:rPr>
        <w:t>The Civil Liability (Child Sexual Abuse Proceedings Unincorporated Bodies of Persons) Bill 2023</w:t>
      </w:r>
    </w:p>
    <w:p w14:paraId="1972E9AC" w14:textId="77777777" w:rsidR="005C08E9" w:rsidRPr="005C08E9" w:rsidRDefault="005C08E9" w:rsidP="005C08E9">
      <w:pPr>
        <w:rPr>
          <w:rFonts w:ascii="Calibri" w:hAnsi="Calibri" w:cs="Calibri"/>
          <w:sz w:val="36"/>
          <w:szCs w:val="36"/>
        </w:rPr>
      </w:pPr>
      <w:r w:rsidRPr="005C08E9">
        <w:rPr>
          <w:rFonts w:ascii="Calibri" w:hAnsi="Calibri" w:cs="Calibri"/>
          <w:sz w:val="36"/>
          <w:szCs w:val="36"/>
        </w:rPr>
        <w:t>I move:</w:t>
      </w:r>
    </w:p>
    <w:p w14:paraId="2693564E" w14:textId="73D9EC0A" w:rsidR="005C08E9" w:rsidRPr="00072C6A" w:rsidRDefault="005C08E9" w:rsidP="005C08E9">
      <w:pPr>
        <w:ind w:left="720"/>
        <w:jc w:val="both"/>
        <w:rPr>
          <w:rFonts w:ascii="Calibri" w:hAnsi="Calibri" w:cs="Calibri"/>
          <w:sz w:val="36"/>
          <w:szCs w:val="36"/>
        </w:rPr>
      </w:pPr>
      <w:r w:rsidRPr="005C08E9">
        <w:rPr>
          <w:rFonts w:ascii="Calibri" w:hAnsi="Calibri" w:cs="Calibri"/>
          <w:i/>
          <w:iCs/>
          <w:sz w:val="36"/>
          <w:szCs w:val="36"/>
        </w:rPr>
        <w:t xml:space="preserve">That leave be granted to introduce a Bill entitled an </w:t>
      </w:r>
      <w:proofErr w:type="spellStart"/>
      <w:r w:rsidRPr="00072C6A">
        <w:rPr>
          <w:rFonts w:ascii="Calibri" w:hAnsi="Calibri" w:cs="Calibri"/>
          <w:i/>
          <w:iCs/>
          <w:sz w:val="36"/>
          <w:szCs w:val="36"/>
        </w:rPr>
        <w:t>An</w:t>
      </w:r>
      <w:proofErr w:type="spellEnd"/>
      <w:r w:rsidRPr="00072C6A">
        <w:rPr>
          <w:rFonts w:ascii="Calibri" w:hAnsi="Calibri" w:cs="Calibri"/>
          <w:i/>
          <w:iCs/>
          <w:sz w:val="36"/>
          <w:szCs w:val="36"/>
        </w:rPr>
        <w:t xml:space="preserve"> Act to facilitate the bringing of child sexual abuse proceedings against unincorporated bodies of persons, to enable such a body to pay damages arising from such proceedings from the assets of an associated trust in certain circumstances, to extend the limitation period provided for by the Statute of Limitations 1957 in respect of certain civil proceedings arising from claims of child sexual abuse, and to provide for connected matters.</w:t>
      </w:r>
    </w:p>
    <w:p w14:paraId="010ECE45" w14:textId="2EE34FCB" w:rsidR="00626ED5" w:rsidRPr="00626ED5" w:rsidRDefault="00072C6A" w:rsidP="005C08E9">
      <w:pPr>
        <w:jc w:val="both"/>
        <w:rPr>
          <w:rFonts w:ascii="Calibri" w:hAnsi="Calibri" w:cs="Calibri"/>
          <w:sz w:val="36"/>
          <w:szCs w:val="36"/>
        </w:rPr>
      </w:pPr>
      <w:r w:rsidRPr="00072C6A">
        <w:rPr>
          <w:rFonts w:ascii="Calibri" w:hAnsi="Calibri" w:cs="Calibri"/>
          <w:sz w:val="36"/>
          <w:szCs w:val="36"/>
        </w:rPr>
        <w:t>N</w:t>
      </w:r>
      <w:r w:rsidR="00626ED5" w:rsidRPr="00626ED5">
        <w:rPr>
          <w:rFonts w:ascii="Calibri" w:hAnsi="Calibri" w:cs="Calibri"/>
          <w:sz w:val="36"/>
          <w:szCs w:val="36"/>
        </w:rPr>
        <w:t>o organisation</w:t>
      </w:r>
      <w:r w:rsidR="005C08E9" w:rsidRPr="00072C6A">
        <w:rPr>
          <w:rFonts w:ascii="Calibri" w:hAnsi="Calibri" w:cs="Calibri"/>
          <w:sz w:val="36"/>
          <w:szCs w:val="36"/>
        </w:rPr>
        <w:t xml:space="preserve"> –</w:t>
      </w:r>
      <w:r w:rsidR="00626ED5" w:rsidRPr="00626ED5">
        <w:rPr>
          <w:rFonts w:ascii="Calibri" w:hAnsi="Calibri" w:cs="Calibri"/>
          <w:sz w:val="36"/>
          <w:szCs w:val="36"/>
        </w:rPr>
        <w:t xml:space="preserve"> however influential </w:t>
      </w:r>
      <w:r w:rsidR="005C08E9" w:rsidRPr="00072C6A">
        <w:rPr>
          <w:rFonts w:ascii="Calibri" w:hAnsi="Calibri" w:cs="Calibri"/>
          <w:sz w:val="36"/>
          <w:szCs w:val="36"/>
        </w:rPr>
        <w:t>–</w:t>
      </w:r>
      <w:r w:rsidR="00626ED5" w:rsidRPr="00626ED5">
        <w:rPr>
          <w:rFonts w:ascii="Calibri" w:hAnsi="Calibri" w:cs="Calibri"/>
          <w:sz w:val="36"/>
          <w:szCs w:val="36"/>
        </w:rPr>
        <w:t xml:space="preserve"> should be able to hide from accountability.</w:t>
      </w:r>
    </w:p>
    <w:p w14:paraId="300BE5A3" w14:textId="243D1F1F" w:rsidR="00626ED5" w:rsidRPr="00626ED5" w:rsidRDefault="005C08E9" w:rsidP="005C08E9">
      <w:pPr>
        <w:jc w:val="both"/>
        <w:rPr>
          <w:rFonts w:ascii="Calibri" w:hAnsi="Calibri" w:cs="Calibri"/>
          <w:sz w:val="36"/>
          <w:szCs w:val="36"/>
        </w:rPr>
      </w:pPr>
      <w:r w:rsidRPr="00072C6A">
        <w:rPr>
          <w:rFonts w:ascii="Calibri" w:hAnsi="Calibri" w:cs="Calibri"/>
          <w:sz w:val="36"/>
          <w:szCs w:val="36"/>
        </w:rPr>
        <w:t xml:space="preserve">The imperative behind that </w:t>
      </w:r>
      <w:r w:rsidR="00072C6A" w:rsidRPr="00072C6A">
        <w:rPr>
          <w:rFonts w:ascii="Calibri" w:hAnsi="Calibri" w:cs="Calibri"/>
          <w:sz w:val="36"/>
          <w:szCs w:val="36"/>
        </w:rPr>
        <w:t>statement</w:t>
      </w:r>
      <w:r w:rsidRPr="00072C6A">
        <w:rPr>
          <w:rFonts w:ascii="Calibri" w:hAnsi="Calibri" w:cs="Calibri"/>
          <w:sz w:val="36"/>
          <w:szCs w:val="36"/>
        </w:rPr>
        <w:t xml:space="preserve"> can be no more fundamental than with regards accountability for the sexual abuse of children. </w:t>
      </w:r>
    </w:p>
    <w:p w14:paraId="74CF12FE" w14:textId="77777777" w:rsidR="005C08E9" w:rsidRPr="00072C6A" w:rsidRDefault="005C08E9" w:rsidP="005C08E9">
      <w:pPr>
        <w:jc w:val="both"/>
        <w:rPr>
          <w:rFonts w:ascii="Calibri" w:hAnsi="Calibri" w:cs="Calibri"/>
          <w:sz w:val="36"/>
          <w:szCs w:val="36"/>
        </w:rPr>
      </w:pPr>
      <w:r w:rsidRPr="00072C6A">
        <w:rPr>
          <w:rFonts w:ascii="Calibri" w:hAnsi="Calibri" w:cs="Calibri"/>
          <w:sz w:val="36"/>
          <w:szCs w:val="36"/>
        </w:rPr>
        <w:t>Yet, f</w:t>
      </w:r>
      <w:r w:rsidR="00626ED5" w:rsidRPr="00626ED5">
        <w:rPr>
          <w:rFonts w:ascii="Calibri" w:hAnsi="Calibri" w:cs="Calibri"/>
          <w:sz w:val="36"/>
          <w:szCs w:val="36"/>
        </w:rPr>
        <w:t>or years, religious orders shifted assets into trusts and used legal loopholes to frustrate the efforts of those seeking redress</w:t>
      </w:r>
      <w:r w:rsidRPr="00072C6A">
        <w:rPr>
          <w:rFonts w:ascii="Calibri" w:hAnsi="Calibri" w:cs="Calibri"/>
          <w:sz w:val="36"/>
          <w:szCs w:val="36"/>
        </w:rPr>
        <w:t xml:space="preserve"> for terrible harms inflicted on them in childhood.</w:t>
      </w:r>
    </w:p>
    <w:p w14:paraId="61C7E2BA" w14:textId="21BDB6D2" w:rsidR="005C08E9" w:rsidRPr="00A74783" w:rsidRDefault="00072C6A" w:rsidP="005C08E9">
      <w:pPr>
        <w:jc w:val="both"/>
        <w:rPr>
          <w:rFonts w:ascii="Calibri" w:hAnsi="Calibri" w:cs="Calibri"/>
          <w:sz w:val="36"/>
          <w:szCs w:val="36"/>
        </w:rPr>
      </w:pPr>
      <w:r w:rsidRPr="00072C6A">
        <w:rPr>
          <w:rFonts w:ascii="Calibri" w:hAnsi="Calibri" w:cs="Calibri"/>
          <w:sz w:val="36"/>
          <w:szCs w:val="36"/>
        </w:rPr>
        <w:t>Y</w:t>
      </w:r>
      <w:r w:rsidR="005C08E9" w:rsidRPr="00072C6A">
        <w:rPr>
          <w:rFonts w:ascii="Calibri" w:hAnsi="Calibri" w:cs="Calibri"/>
          <w:sz w:val="36"/>
          <w:szCs w:val="36"/>
        </w:rPr>
        <w:t xml:space="preserve">esterday marked </w:t>
      </w:r>
      <w:r w:rsidR="005C08E9" w:rsidRPr="00A74783">
        <w:rPr>
          <w:rFonts w:ascii="Calibri" w:hAnsi="Calibri" w:cs="Calibri"/>
          <w:sz w:val="36"/>
          <w:szCs w:val="36"/>
        </w:rPr>
        <w:t xml:space="preserve">5 months since establishment of Commission of Inquiry </w:t>
      </w:r>
      <w:r w:rsidR="005C08E9" w:rsidRPr="00072C6A">
        <w:rPr>
          <w:rFonts w:ascii="Calibri" w:hAnsi="Calibri" w:cs="Calibri"/>
          <w:sz w:val="36"/>
          <w:szCs w:val="36"/>
        </w:rPr>
        <w:t xml:space="preserve">into Sexual Abuse at Schools </w:t>
      </w:r>
      <w:r w:rsidR="005C08E9" w:rsidRPr="00A74783">
        <w:rPr>
          <w:rFonts w:ascii="Calibri" w:hAnsi="Calibri" w:cs="Calibri"/>
          <w:sz w:val="36"/>
          <w:szCs w:val="36"/>
        </w:rPr>
        <w:t xml:space="preserve">by </w:t>
      </w:r>
      <w:r w:rsidR="005C08E9" w:rsidRPr="00072C6A">
        <w:rPr>
          <w:rFonts w:ascii="Calibri" w:hAnsi="Calibri" w:cs="Calibri"/>
          <w:sz w:val="36"/>
          <w:szCs w:val="36"/>
        </w:rPr>
        <w:t xml:space="preserve">then-Education Minister </w:t>
      </w:r>
      <w:r w:rsidR="005C08E9" w:rsidRPr="00A74783">
        <w:rPr>
          <w:rFonts w:ascii="Calibri" w:hAnsi="Calibri" w:cs="Calibri"/>
          <w:sz w:val="36"/>
          <w:szCs w:val="36"/>
        </w:rPr>
        <w:t>Helen McEntee.</w:t>
      </w:r>
    </w:p>
    <w:p w14:paraId="4C51DEB9" w14:textId="77777777" w:rsidR="005C08E9" w:rsidRPr="00072C6A" w:rsidRDefault="005C08E9" w:rsidP="005C08E9">
      <w:pPr>
        <w:jc w:val="both"/>
        <w:rPr>
          <w:rFonts w:ascii="Calibri" w:hAnsi="Calibri" w:cs="Calibri"/>
          <w:sz w:val="36"/>
          <w:szCs w:val="36"/>
        </w:rPr>
      </w:pPr>
      <w:r w:rsidRPr="00A74783">
        <w:rPr>
          <w:rFonts w:ascii="Calibri" w:hAnsi="Calibri" w:cs="Calibri"/>
          <w:sz w:val="36"/>
          <w:szCs w:val="36"/>
        </w:rPr>
        <w:t>The Commission is directed to submit its final report to the Minister for Education and Youth not later than 5 years after its establishment.</w:t>
      </w:r>
    </w:p>
    <w:p w14:paraId="612307C7" w14:textId="208272F5" w:rsidR="00072C6A" w:rsidRPr="00072C6A" w:rsidRDefault="00072C6A" w:rsidP="005C08E9">
      <w:pPr>
        <w:jc w:val="both"/>
        <w:rPr>
          <w:rFonts w:ascii="Calibri" w:hAnsi="Calibri" w:cs="Calibri"/>
          <w:sz w:val="36"/>
          <w:szCs w:val="36"/>
        </w:rPr>
      </w:pPr>
      <w:proofErr w:type="gramStart"/>
      <w:r w:rsidRPr="00072C6A">
        <w:rPr>
          <w:rFonts w:ascii="Calibri" w:hAnsi="Calibri" w:cs="Calibri"/>
          <w:sz w:val="36"/>
          <w:szCs w:val="36"/>
        </w:rPr>
        <w:lastRenderedPageBreak/>
        <w:t>And  I</w:t>
      </w:r>
      <w:proofErr w:type="gramEnd"/>
      <w:r w:rsidRPr="00072C6A">
        <w:rPr>
          <w:rFonts w:ascii="Calibri" w:hAnsi="Calibri" w:cs="Calibri"/>
          <w:sz w:val="36"/>
          <w:szCs w:val="36"/>
        </w:rPr>
        <w:t xml:space="preserve"> pay tribute to David Ryan – and the late Mark Ryan – for their testimony, which precipitated the outpouring that has led to that process.</w:t>
      </w:r>
    </w:p>
    <w:p w14:paraId="362D4FCB" w14:textId="53784A3E" w:rsidR="00072C6A" w:rsidRPr="00072C6A" w:rsidRDefault="00072C6A" w:rsidP="005C08E9">
      <w:pPr>
        <w:jc w:val="both"/>
        <w:rPr>
          <w:rFonts w:ascii="Calibri" w:hAnsi="Calibri" w:cs="Calibri"/>
          <w:sz w:val="36"/>
          <w:szCs w:val="36"/>
        </w:rPr>
      </w:pPr>
      <w:r w:rsidRPr="00072C6A">
        <w:rPr>
          <w:rFonts w:ascii="Calibri" w:hAnsi="Calibri" w:cs="Calibri"/>
          <w:sz w:val="36"/>
          <w:szCs w:val="36"/>
        </w:rPr>
        <w:t>--</w:t>
      </w:r>
    </w:p>
    <w:p w14:paraId="7F0784CD" w14:textId="6D8CDEA8" w:rsidR="005C08E9" w:rsidRPr="00072C6A" w:rsidRDefault="00072C6A" w:rsidP="005C08E9">
      <w:pPr>
        <w:jc w:val="both"/>
        <w:rPr>
          <w:rFonts w:ascii="Calibri" w:hAnsi="Calibri" w:cs="Calibri"/>
          <w:sz w:val="36"/>
          <w:szCs w:val="36"/>
        </w:rPr>
      </w:pPr>
      <w:proofErr w:type="spellStart"/>
      <w:r w:rsidRPr="00072C6A">
        <w:rPr>
          <w:rFonts w:ascii="Calibri" w:hAnsi="Calibri" w:cs="Calibri"/>
          <w:sz w:val="36"/>
          <w:szCs w:val="36"/>
        </w:rPr>
        <w:t>Ceann</w:t>
      </w:r>
      <w:proofErr w:type="spellEnd"/>
      <w:r w:rsidRPr="00072C6A">
        <w:rPr>
          <w:rFonts w:ascii="Calibri" w:hAnsi="Calibri" w:cs="Calibri"/>
          <w:sz w:val="36"/>
          <w:szCs w:val="36"/>
        </w:rPr>
        <w:t xml:space="preserve"> Comhairle, we </w:t>
      </w:r>
      <w:r w:rsidR="005C08E9" w:rsidRPr="00072C6A">
        <w:rPr>
          <w:rFonts w:ascii="Calibri" w:hAnsi="Calibri" w:cs="Calibri"/>
          <w:sz w:val="36"/>
          <w:szCs w:val="36"/>
        </w:rPr>
        <w:t>have a dark and shameful past of institutional abuse here</w:t>
      </w:r>
      <w:r w:rsidRPr="00072C6A">
        <w:rPr>
          <w:rFonts w:ascii="Calibri" w:hAnsi="Calibri" w:cs="Calibri"/>
          <w:sz w:val="36"/>
          <w:szCs w:val="36"/>
        </w:rPr>
        <w:t xml:space="preserve"> in Ireland</w:t>
      </w:r>
    </w:p>
    <w:p w14:paraId="7BE7C5A3" w14:textId="14348D14" w:rsidR="005C08E9" w:rsidRPr="00072C6A" w:rsidRDefault="005C08E9" w:rsidP="005C08E9">
      <w:pPr>
        <w:jc w:val="both"/>
        <w:rPr>
          <w:rFonts w:ascii="Calibri" w:hAnsi="Calibri" w:cs="Calibri"/>
          <w:sz w:val="36"/>
          <w:szCs w:val="36"/>
        </w:rPr>
      </w:pPr>
      <w:r w:rsidRPr="00072C6A">
        <w:rPr>
          <w:rFonts w:ascii="Calibri" w:hAnsi="Calibri" w:cs="Calibri"/>
          <w:sz w:val="36"/>
          <w:szCs w:val="36"/>
        </w:rPr>
        <w:t xml:space="preserve">The Magdalene Laundries, the </w:t>
      </w:r>
      <w:proofErr w:type="gramStart"/>
      <w:r w:rsidRPr="00072C6A">
        <w:rPr>
          <w:rFonts w:ascii="Calibri" w:hAnsi="Calibri" w:cs="Calibri"/>
          <w:sz w:val="36"/>
          <w:szCs w:val="36"/>
        </w:rPr>
        <w:t>Mother</w:t>
      </w:r>
      <w:proofErr w:type="gramEnd"/>
      <w:r w:rsidRPr="00072C6A">
        <w:rPr>
          <w:rFonts w:ascii="Calibri" w:hAnsi="Calibri" w:cs="Calibri"/>
          <w:sz w:val="36"/>
          <w:szCs w:val="36"/>
        </w:rPr>
        <w:t xml:space="preserve"> and Baby and County Homes, Industrial Schools, abuse in religious order-run secondary schools, and other bodies – there are many </w:t>
      </w:r>
      <w:r w:rsidR="00072C6A" w:rsidRPr="00072C6A">
        <w:rPr>
          <w:rFonts w:ascii="Calibri" w:hAnsi="Calibri" w:cs="Calibri"/>
          <w:sz w:val="36"/>
          <w:szCs w:val="36"/>
        </w:rPr>
        <w:t xml:space="preserve">historic </w:t>
      </w:r>
      <w:r w:rsidRPr="00072C6A">
        <w:rPr>
          <w:rFonts w:ascii="Calibri" w:hAnsi="Calibri" w:cs="Calibri"/>
          <w:sz w:val="36"/>
          <w:szCs w:val="36"/>
        </w:rPr>
        <w:t>wrongs we must right.</w:t>
      </w:r>
    </w:p>
    <w:p w14:paraId="0595EBFD" w14:textId="77777777" w:rsidR="005C08E9" w:rsidRPr="00072C6A" w:rsidRDefault="005C08E9" w:rsidP="005C08E9">
      <w:pPr>
        <w:jc w:val="both"/>
        <w:rPr>
          <w:rFonts w:ascii="Calibri" w:hAnsi="Calibri" w:cs="Calibri"/>
          <w:sz w:val="36"/>
          <w:szCs w:val="36"/>
        </w:rPr>
      </w:pPr>
      <w:r w:rsidRPr="00072C6A">
        <w:rPr>
          <w:rFonts w:ascii="Calibri" w:hAnsi="Calibri" w:cs="Calibri"/>
          <w:sz w:val="36"/>
          <w:szCs w:val="36"/>
        </w:rPr>
        <w:t xml:space="preserve">We owe an enormous debt of gratitude to all those brave survivors and victims who have shown such tremendous courage in coming forward to disclose that they were abused. </w:t>
      </w:r>
    </w:p>
    <w:p w14:paraId="638B006E" w14:textId="457BB232" w:rsidR="005C08E9" w:rsidRPr="00072C6A" w:rsidRDefault="005C08E9" w:rsidP="005C08E9">
      <w:pPr>
        <w:jc w:val="both"/>
        <w:rPr>
          <w:rFonts w:ascii="Calibri" w:hAnsi="Calibri" w:cs="Calibri"/>
          <w:sz w:val="36"/>
          <w:szCs w:val="36"/>
        </w:rPr>
      </w:pPr>
      <w:r w:rsidRPr="00072C6A">
        <w:rPr>
          <w:rFonts w:ascii="Calibri" w:hAnsi="Calibri" w:cs="Calibri"/>
          <w:sz w:val="36"/>
          <w:szCs w:val="36"/>
        </w:rPr>
        <w:t xml:space="preserve">These individuals have shone a vitally important light into a very dark corner of the Irish </w:t>
      </w:r>
      <w:r w:rsidR="00072C6A" w:rsidRPr="00072C6A">
        <w:rPr>
          <w:rFonts w:ascii="Calibri" w:hAnsi="Calibri" w:cs="Calibri"/>
          <w:sz w:val="36"/>
          <w:szCs w:val="36"/>
        </w:rPr>
        <w:t>society</w:t>
      </w:r>
      <w:r w:rsidRPr="00072C6A">
        <w:rPr>
          <w:rFonts w:ascii="Calibri" w:hAnsi="Calibri" w:cs="Calibri"/>
          <w:sz w:val="36"/>
          <w:szCs w:val="36"/>
        </w:rPr>
        <w:t>, exposing horrors that should never have been allowed to happen.  </w:t>
      </w:r>
    </w:p>
    <w:p w14:paraId="24C4B524" w14:textId="0B2027A9" w:rsidR="00072C6A" w:rsidRPr="00072C6A" w:rsidRDefault="00072C6A" w:rsidP="005C08E9">
      <w:pPr>
        <w:jc w:val="both"/>
        <w:rPr>
          <w:rFonts w:ascii="Calibri" w:hAnsi="Calibri" w:cs="Calibri"/>
          <w:sz w:val="36"/>
          <w:szCs w:val="36"/>
        </w:rPr>
      </w:pPr>
      <w:r w:rsidRPr="00072C6A">
        <w:rPr>
          <w:rFonts w:ascii="Calibri" w:hAnsi="Calibri" w:cs="Calibri"/>
          <w:sz w:val="36"/>
          <w:szCs w:val="36"/>
        </w:rPr>
        <w:t>---</w:t>
      </w:r>
    </w:p>
    <w:p w14:paraId="4E4BA35E" w14:textId="0CB47AB1" w:rsidR="005C08E9" w:rsidRPr="00072C6A" w:rsidRDefault="005C08E9" w:rsidP="005C08E9">
      <w:pPr>
        <w:jc w:val="both"/>
        <w:rPr>
          <w:rFonts w:ascii="Calibri" w:hAnsi="Calibri" w:cs="Calibri"/>
          <w:sz w:val="36"/>
          <w:szCs w:val="36"/>
        </w:rPr>
      </w:pPr>
      <w:r w:rsidRPr="00072C6A">
        <w:rPr>
          <w:rFonts w:ascii="Calibri" w:hAnsi="Calibri" w:cs="Calibri"/>
          <w:sz w:val="36"/>
          <w:szCs w:val="36"/>
        </w:rPr>
        <w:t xml:space="preserve">However, despite the passage of time and the revelations of institutional abuse, many of the fundamental power imbalances remain. </w:t>
      </w:r>
    </w:p>
    <w:p w14:paraId="3EA13609" w14:textId="77777777" w:rsidR="005C08E9" w:rsidRPr="00072C6A" w:rsidRDefault="005C08E9" w:rsidP="005C08E9">
      <w:pPr>
        <w:jc w:val="both"/>
        <w:rPr>
          <w:rFonts w:ascii="Calibri" w:hAnsi="Calibri" w:cs="Calibri"/>
          <w:sz w:val="36"/>
          <w:szCs w:val="36"/>
        </w:rPr>
      </w:pPr>
      <w:r w:rsidRPr="00072C6A">
        <w:rPr>
          <w:rFonts w:ascii="Calibri" w:hAnsi="Calibri" w:cs="Calibri"/>
          <w:sz w:val="36"/>
          <w:szCs w:val="36"/>
        </w:rPr>
        <w:t xml:space="preserve">Survivors come up against a system where the odds are stacked against them. </w:t>
      </w:r>
    </w:p>
    <w:p w14:paraId="5F060932" w14:textId="77777777" w:rsidR="00072C6A" w:rsidRPr="00072C6A" w:rsidRDefault="00072C6A" w:rsidP="00072C6A">
      <w:pPr>
        <w:jc w:val="both"/>
        <w:rPr>
          <w:rFonts w:ascii="Calibri" w:hAnsi="Calibri" w:cs="Calibri"/>
          <w:sz w:val="36"/>
          <w:szCs w:val="36"/>
        </w:rPr>
      </w:pPr>
      <w:r w:rsidRPr="00072C6A">
        <w:rPr>
          <w:rFonts w:ascii="Calibri" w:hAnsi="Calibri" w:cs="Calibri"/>
          <w:sz w:val="36"/>
          <w:szCs w:val="36"/>
        </w:rPr>
        <w:t xml:space="preserve">For many decades, we have seen religious orders and institutions engaged in the covering up of this tragic history. </w:t>
      </w:r>
    </w:p>
    <w:p w14:paraId="6B603EC0" w14:textId="77777777" w:rsidR="00072C6A" w:rsidRPr="00072C6A" w:rsidRDefault="00072C6A" w:rsidP="00072C6A">
      <w:pPr>
        <w:jc w:val="both"/>
        <w:rPr>
          <w:rFonts w:ascii="Calibri" w:hAnsi="Calibri" w:cs="Calibri"/>
          <w:sz w:val="36"/>
          <w:szCs w:val="36"/>
        </w:rPr>
      </w:pPr>
      <w:r w:rsidRPr="00072C6A">
        <w:rPr>
          <w:rFonts w:ascii="Calibri" w:hAnsi="Calibri" w:cs="Calibri"/>
          <w:sz w:val="36"/>
          <w:szCs w:val="36"/>
        </w:rPr>
        <w:t>Victims are often retraumatised by flawed redress processes</w:t>
      </w:r>
      <w:r w:rsidRPr="00072C6A">
        <w:rPr>
          <w:rFonts w:ascii="Calibri" w:hAnsi="Calibri" w:cs="Calibri"/>
          <w:sz w:val="36"/>
          <w:szCs w:val="36"/>
        </w:rPr>
        <w:t>.</w:t>
      </w:r>
    </w:p>
    <w:p w14:paraId="61644709" w14:textId="1A0C06E2" w:rsidR="00072C6A" w:rsidRPr="00072C6A" w:rsidRDefault="00072C6A" w:rsidP="00072C6A">
      <w:pPr>
        <w:jc w:val="both"/>
        <w:rPr>
          <w:rFonts w:ascii="Calibri" w:hAnsi="Calibri" w:cs="Calibri"/>
          <w:sz w:val="36"/>
          <w:szCs w:val="36"/>
        </w:rPr>
      </w:pPr>
      <w:r w:rsidRPr="00072C6A">
        <w:rPr>
          <w:rFonts w:ascii="Calibri" w:hAnsi="Calibri" w:cs="Calibri"/>
          <w:sz w:val="36"/>
          <w:szCs w:val="36"/>
        </w:rPr>
        <w:lastRenderedPageBreak/>
        <w:t xml:space="preserve">Or are </w:t>
      </w:r>
      <w:r w:rsidRPr="00072C6A">
        <w:rPr>
          <w:rFonts w:ascii="Calibri" w:hAnsi="Calibri" w:cs="Calibri"/>
          <w:sz w:val="36"/>
          <w:szCs w:val="36"/>
        </w:rPr>
        <w:t>dragged through lengthy legal proceedings, due to the reluctance of religious orders to fully engage in delivering justice</w:t>
      </w:r>
      <w:r w:rsidRPr="00072C6A">
        <w:rPr>
          <w:rFonts w:ascii="Calibri" w:hAnsi="Calibri" w:cs="Calibri"/>
          <w:sz w:val="36"/>
          <w:szCs w:val="36"/>
        </w:rPr>
        <w:t>.</w:t>
      </w:r>
    </w:p>
    <w:p w14:paraId="3494C46C" w14:textId="77777777" w:rsidR="00072C6A" w:rsidRPr="00072C6A" w:rsidRDefault="00072C6A" w:rsidP="00072C6A">
      <w:pPr>
        <w:jc w:val="both"/>
        <w:rPr>
          <w:rFonts w:ascii="Calibri" w:hAnsi="Calibri" w:cs="Calibri"/>
          <w:sz w:val="36"/>
          <w:szCs w:val="36"/>
        </w:rPr>
      </w:pPr>
      <w:r w:rsidRPr="00072C6A">
        <w:rPr>
          <w:rFonts w:ascii="Calibri" w:hAnsi="Calibri" w:cs="Calibri"/>
          <w:sz w:val="36"/>
          <w:szCs w:val="36"/>
        </w:rPr>
        <w:t>Successive Governments have failed to compel religious orders to pay their fair share of redress</w:t>
      </w:r>
      <w:r w:rsidRPr="00072C6A">
        <w:rPr>
          <w:rFonts w:ascii="Calibri" w:hAnsi="Calibri" w:cs="Calibri"/>
          <w:sz w:val="36"/>
          <w:szCs w:val="36"/>
        </w:rPr>
        <w:t>.</w:t>
      </w:r>
    </w:p>
    <w:p w14:paraId="1A323EC9" w14:textId="7F4A0ECE" w:rsidR="00072C6A" w:rsidRPr="00072C6A" w:rsidRDefault="00072C6A" w:rsidP="00072C6A">
      <w:pPr>
        <w:jc w:val="both"/>
        <w:rPr>
          <w:rFonts w:ascii="Calibri" w:hAnsi="Calibri" w:cs="Calibri"/>
          <w:sz w:val="36"/>
          <w:szCs w:val="36"/>
        </w:rPr>
      </w:pPr>
      <w:r w:rsidRPr="00072C6A">
        <w:rPr>
          <w:rFonts w:ascii="Calibri" w:hAnsi="Calibri" w:cs="Calibri"/>
          <w:sz w:val="36"/>
          <w:szCs w:val="36"/>
        </w:rPr>
        <w:t>M</w:t>
      </w:r>
      <w:r w:rsidRPr="00072C6A">
        <w:rPr>
          <w:rFonts w:ascii="Calibri" w:hAnsi="Calibri" w:cs="Calibri"/>
          <w:sz w:val="36"/>
          <w:szCs w:val="36"/>
        </w:rPr>
        <w:t xml:space="preserve">any continue to evade responsibility through legal and financial manoeuvring. </w:t>
      </w:r>
    </w:p>
    <w:p w14:paraId="26FEE47D" w14:textId="5726FEDA" w:rsidR="00072C6A" w:rsidRPr="00072C6A" w:rsidRDefault="00072C6A" w:rsidP="00072C6A">
      <w:pPr>
        <w:jc w:val="both"/>
        <w:rPr>
          <w:rFonts w:ascii="Calibri" w:hAnsi="Calibri" w:cs="Calibri"/>
          <w:sz w:val="36"/>
          <w:szCs w:val="36"/>
        </w:rPr>
      </w:pPr>
      <w:r w:rsidRPr="00072C6A">
        <w:rPr>
          <w:rFonts w:ascii="Calibri" w:hAnsi="Calibri" w:cs="Calibri"/>
          <w:sz w:val="36"/>
          <w:szCs w:val="36"/>
        </w:rPr>
        <w:t xml:space="preserve">The slow pace of action, the avoidance of responsibility, and the legal obfuscations indicate the need for a stronger legislative framework. </w:t>
      </w:r>
    </w:p>
    <w:p w14:paraId="10A80E1E" w14:textId="22AB8B86" w:rsidR="00072C6A" w:rsidRPr="00626ED5" w:rsidRDefault="00072C6A" w:rsidP="00072C6A">
      <w:pPr>
        <w:jc w:val="both"/>
        <w:rPr>
          <w:rFonts w:ascii="Calibri" w:hAnsi="Calibri" w:cs="Calibri"/>
          <w:sz w:val="36"/>
          <w:szCs w:val="36"/>
        </w:rPr>
      </w:pPr>
      <w:r w:rsidRPr="00072C6A">
        <w:rPr>
          <w:rFonts w:ascii="Calibri" w:hAnsi="Calibri" w:cs="Calibri"/>
          <w:sz w:val="36"/>
          <w:szCs w:val="36"/>
        </w:rPr>
        <w:t xml:space="preserve">Clearly, we cannot simply appeal to the moral duty of religious orders to ensure victims receive the justice they deserve. </w:t>
      </w:r>
    </w:p>
    <w:p w14:paraId="4D97C5B5" w14:textId="09037029" w:rsidR="005C08E9" w:rsidRPr="00072C6A" w:rsidRDefault="005C08E9" w:rsidP="005C08E9">
      <w:pPr>
        <w:jc w:val="both"/>
        <w:rPr>
          <w:rFonts w:ascii="Calibri" w:hAnsi="Calibri" w:cs="Calibri"/>
          <w:sz w:val="36"/>
          <w:szCs w:val="36"/>
        </w:rPr>
      </w:pPr>
      <w:r w:rsidRPr="00072C6A">
        <w:rPr>
          <w:rFonts w:ascii="Calibri" w:hAnsi="Calibri" w:cs="Calibri"/>
          <w:sz w:val="36"/>
          <w:szCs w:val="36"/>
        </w:rPr>
        <w:t>--</w:t>
      </w:r>
    </w:p>
    <w:p w14:paraId="5D85ED40" w14:textId="5ECF3100" w:rsidR="00A74783" w:rsidRPr="00072C6A" w:rsidRDefault="00A74783" w:rsidP="005C08E9">
      <w:pPr>
        <w:jc w:val="both"/>
        <w:rPr>
          <w:rFonts w:ascii="Calibri" w:hAnsi="Calibri" w:cs="Calibri"/>
          <w:sz w:val="36"/>
          <w:szCs w:val="36"/>
        </w:rPr>
      </w:pPr>
      <w:r w:rsidRPr="00072C6A">
        <w:rPr>
          <w:rFonts w:ascii="Calibri" w:hAnsi="Calibri" w:cs="Calibri"/>
          <w:sz w:val="36"/>
          <w:szCs w:val="36"/>
        </w:rPr>
        <w:t>This Bill aims to address that imbalance by facilitating civil proceedings against unincorporated bodies, such as religious orders, and providing a mechanism for recovering damages from the ‘associated’ trusts of these bodies.</w:t>
      </w:r>
    </w:p>
    <w:p w14:paraId="46D1462F" w14:textId="67119418" w:rsidR="00072C6A" w:rsidRPr="00072C6A" w:rsidRDefault="00072C6A" w:rsidP="005C08E9">
      <w:pPr>
        <w:jc w:val="both"/>
        <w:rPr>
          <w:rFonts w:ascii="Calibri" w:hAnsi="Calibri" w:cs="Calibri"/>
          <w:sz w:val="36"/>
          <w:szCs w:val="36"/>
        </w:rPr>
      </w:pPr>
      <w:r w:rsidRPr="00072C6A">
        <w:rPr>
          <w:rFonts w:ascii="Calibri" w:hAnsi="Calibri" w:cs="Calibri"/>
          <w:sz w:val="36"/>
          <w:szCs w:val="36"/>
        </w:rPr>
        <w:t>It</w:t>
      </w:r>
      <w:r w:rsidRPr="00072C6A">
        <w:rPr>
          <w:rFonts w:ascii="Calibri" w:hAnsi="Calibri" w:cs="Calibri"/>
          <w:sz w:val="36"/>
          <w:szCs w:val="36"/>
        </w:rPr>
        <w:t xml:space="preserve"> will enable survivors to pursue civil actions directly against unincorporated orders and the trusts currently holding their assets. </w:t>
      </w:r>
    </w:p>
    <w:p w14:paraId="3CC32E92" w14:textId="77777777" w:rsidR="00072C6A" w:rsidRPr="00072C6A" w:rsidRDefault="00072C6A" w:rsidP="00072C6A">
      <w:pPr>
        <w:jc w:val="both"/>
        <w:rPr>
          <w:rFonts w:ascii="Calibri" w:eastAsia="Times New Roman" w:hAnsi="Calibri" w:cs="Calibri"/>
          <w:color w:val="000000"/>
          <w:sz w:val="36"/>
          <w:szCs w:val="36"/>
          <w:lang w:eastAsia="en-IE"/>
          <w14:ligatures w14:val="none"/>
        </w:rPr>
      </w:pPr>
      <w:r w:rsidRPr="00072C6A">
        <w:rPr>
          <w:rFonts w:ascii="Calibri" w:hAnsi="Calibri" w:cs="Calibri"/>
          <w:sz w:val="36"/>
          <w:szCs w:val="36"/>
        </w:rPr>
        <w:t>With this legislation, the Oireachtas has an opportunity to take a meaningful step towards justice, dignity and truth.</w:t>
      </w:r>
      <w:r w:rsidRPr="00072C6A">
        <w:rPr>
          <w:rFonts w:ascii="Calibri" w:eastAsia="Times New Roman" w:hAnsi="Calibri" w:cs="Calibri"/>
          <w:color w:val="000000"/>
          <w:sz w:val="36"/>
          <w:szCs w:val="36"/>
          <w:lang w:eastAsia="en-IE"/>
          <w14:ligatures w14:val="none"/>
        </w:rPr>
        <w:t xml:space="preserve"> </w:t>
      </w:r>
    </w:p>
    <w:p w14:paraId="63B2724E" w14:textId="77777777" w:rsidR="00072C6A" w:rsidRPr="00072C6A" w:rsidRDefault="00072C6A" w:rsidP="00072C6A">
      <w:pPr>
        <w:jc w:val="both"/>
        <w:rPr>
          <w:rFonts w:ascii="Calibri" w:hAnsi="Calibri" w:cs="Calibri"/>
          <w:sz w:val="36"/>
          <w:szCs w:val="36"/>
        </w:rPr>
      </w:pPr>
      <w:r w:rsidRPr="00072C6A">
        <w:rPr>
          <w:rFonts w:ascii="Calibri" w:hAnsi="Calibri" w:cs="Calibri"/>
          <w:sz w:val="36"/>
          <w:szCs w:val="36"/>
        </w:rPr>
        <w:t xml:space="preserve">In 2024, the Tánaiste said he would refer the Bill to the Attorney General. </w:t>
      </w:r>
    </w:p>
    <w:p w14:paraId="4FD80376" w14:textId="77777777" w:rsidR="00072C6A" w:rsidRPr="00072C6A" w:rsidRDefault="00072C6A" w:rsidP="00072C6A">
      <w:pPr>
        <w:jc w:val="both"/>
        <w:rPr>
          <w:rFonts w:ascii="Calibri" w:hAnsi="Calibri" w:cs="Calibri"/>
          <w:sz w:val="36"/>
          <w:szCs w:val="36"/>
        </w:rPr>
      </w:pPr>
      <w:r w:rsidRPr="00072C6A">
        <w:rPr>
          <w:rFonts w:ascii="Calibri" w:hAnsi="Calibri" w:cs="Calibri"/>
          <w:sz w:val="36"/>
          <w:szCs w:val="36"/>
        </w:rPr>
        <w:lastRenderedPageBreak/>
        <w:t xml:space="preserve">More recently, the Minister for Justice indicated that he would </w:t>
      </w:r>
      <w:r w:rsidRPr="00072C6A">
        <w:rPr>
          <w:rFonts w:ascii="Calibri" w:hAnsi="Calibri" w:cs="Calibri"/>
          <w:sz w:val="36"/>
          <w:szCs w:val="36"/>
          <w:u w:val="single"/>
        </w:rPr>
        <w:t xml:space="preserve">wait </w:t>
      </w:r>
      <w:r w:rsidRPr="00072C6A">
        <w:rPr>
          <w:rFonts w:ascii="Calibri" w:hAnsi="Calibri" w:cs="Calibri"/>
          <w:sz w:val="36"/>
          <w:szCs w:val="36"/>
        </w:rPr>
        <w:t xml:space="preserve">for recommendations from the Law Reform Commission before doing anything on this. </w:t>
      </w:r>
    </w:p>
    <w:p w14:paraId="2D0999A3" w14:textId="77777777" w:rsidR="00072C6A" w:rsidRPr="00072C6A" w:rsidRDefault="00072C6A" w:rsidP="00072C6A">
      <w:pPr>
        <w:jc w:val="both"/>
        <w:rPr>
          <w:rFonts w:ascii="Calibri" w:hAnsi="Calibri" w:cs="Calibri"/>
          <w:sz w:val="36"/>
          <w:szCs w:val="36"/>
        </w:rPr>
      </w:pPr>
      <w:r w:rsidRPr="00072C6A">
        <w:rPr>
          <w:rFonts w:ascii="Calibri" w:hAnsi="Calibri" w:cs="Calibri"/>
          <w:sz w:val="36"/>
          <w:szCs w:val="36"/>
        </w:rPr>
        <w:t xml:space="preserve">I am asking for a return to that more proactive position. </w:t>
      </w:r>
    </w:p>
    <w:p w14:paraId="5230FF69" w14:textId="1A0F11D9" w:rsidR="00072C6A" w:rsidRPr="00072C6A" w:rsidRDefault="00072C6A" w:rsidP="005C08E9">
      <w:pPr>
        <w:jc w:val="both"/>
        <w:rPr>
          <w:rFonts w:ascii="Calibri" w:hAnsi="Calibri" w:cs="Calibri"/>
          <w:sz w:val="36"/>
          <w:szCs w:val="36"/>
        </w:rPr>
      </w:pPr>
      <w:r w:rsidRPr="00072C6A">
        <w:rPr>
          <w:rFonts w:ascii="Calibri" w:hAnsi="Calibri" w:cs="Calibri"/>
          <w:sz w:val="36"/>
          <w:szCs w:val="36"/>
        </w:rPr>
        <w:t>I ask the Minister to consider the recommendations in this Bill.</w:t>
      </w:r>
    </w:p>
    <w:p w14:paraId="7EEC65BF" w14:textId="77777777" w:rsidR="00072C6A" w:rsidRPr="00072C6A" w:rsidRDefault="00A74783" w:rsidP="00072C6A">
      <w:pPr>
        <w:jc w:val="both"/>
        <w:rPr>
          <w:rFonts w:ascii="Calibri" w:hAnsi="Calibri" w:cs="Calibri"/>
          <w:sz w:val="36"/>
          <w:szCs w:val="36"/>
        </w:rPr>
      </w:pPr>
      <w:r w:rsidRPr="00072C6A">
        <w:rPr>
          <w:rFonts w:ascii="Calibri" w:hAnsi="Calibri" w:cs="Calibri"/>
          <w:sz w:val="36"/>
          <w:szCs w:val="36"/>
        </w:rPr>
        <w:t>The religious institutions that enabled or ignored abuse must be held accountable for the harm they caused.</w:t>
      </w:r>
    </w:p>
    <w:p w14:paraId="0395805C" w14:textId="09A7A187" w:rsidR="00072C6A" w:rsidRPr="00072C6A" w:rsidRDefault="00072C6A" w:rsidP="00072C6A">
      <w:pPr>
        <w:jc w:val="both"/>
        <w:rPr>
          <w:rFonts w:ascii="Calibri" w:hAnsi="Calibri" w:cs="Calibri"/>
          <w:sz w:val="36"/>
          <w:szCs w:val="36"/>
        </w:rPr>
      </w:pPr>
      <w:r w:rsidRPr="00072C6A">
        <w:rPr>
          <w:rFonts w:ascii="Calibri" w:hAnsi="Calibri" w:cs="Calibri"/>
          <w:sz w:val="36"/>
          <w:szCs w:val="36"/>
        </w:rPr>
        <w:t xml:space="preserve">Survivors of abuse deserve justice. </w:t>
      </w:r>
    </w:p>
    <w:p w14:paraId="3EAF43A1" w14:textId="681DB48E" w:rsidR="005C08E9" w:rsidRPr="00072C6A" w:rsidRDefault="005C08E9" w:rsidP="005C08E9">
      <w:pPr>
        <w:jc w:val="right"/>
        <w:rPr>
          <w:rFonts w:ascii="Calibri" w:hAnsi="Calibri" w:cs="Calibri"/>
          <w:i/>
          <w:iCs/>
          <w:sz w:val="36"/>
          <w:szCs w:val="36"/>
        </w:rPr>
      </w:pPr>
      <w:r w:rsidRPr="00072C6A">
        <w:rPr>
          <w:rFonts w:ascii="Calibri" w:hAnsi="Calibri" w:cs="Calibri"/>
          <w:i/>
          <w:iCs/>
          <w:sz w:val="36"/>
          <w:szCs w:val="36"/>
        </w:rPr>
        <w:t>I move: "That the Bill be taken in Private Members' time."</w:t>
      </w:r>
    </w:p>
    <w:sectPr w:rsidR="005C08E9" w:rsidRPr="00072C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516180"/>
    <w:multiLevelType w:val="hybridMultilevel"/>
    <w:tmpl w:val="8F2282B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39435523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ED5"/>
    <w:rsid w:val="00072C6A"/>
    <w:rsid w:val="000A2BEB"/>
    <w:rsid w:val="005C08E9"/>
    <w:rsid w:val="006131B2"/>
    <w:rsid w:val="00626ED5"/>
    <w:rsid w:val="00686E4E"/>
    <w:rsid w:val="00A74783"/>
    <w:rsid w:val="00C6578F"/>
    <w:rsid w:val="00FD530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82969"/>
  <w15:chartTrackingRefBased/>
  <w15:docId w15:val="{384F61E7-0C47-4D42-B467-E1315BED6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6E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6E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6E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6E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6E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6E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6E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6E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6E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6E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6E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6E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6E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6E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6E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6E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6E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6ED5"/>
    <w:rPr>
      <w:rFonts w:eastAsiaTheme="majorEastAsia" w:cstheme="majorBidi"/>
      <w:color w:val="272727" w:themeColor="text1" w:themeTint="D8"/>
    </w:rPr>
  </w:style>
  <w:style w:type="paragraph" w:styleId="Title">
    <w:name w:val="Title"/>
    <w:basedOn w:val="Normal"/>
    <w:next w:val="Normal"/>
    <w:link w:val="TitleChar"/>
    <w:uiPriority w:val="10"/>
    <w:qFormat/>
    <w:rsid w:val="00626E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6E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6E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6E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6ED5"/>
    <w:pPr>
      <w:spacing w:before="160"/>
      <w:jc w:val="center"/>
    </w:pPr>
    <w:rPr>
      <w:i/>
      <w:iCs/>
      <w:color w:val="404040" w:themeColor="text1" w:themeTint="BF"/>
    </w:rPr>
  </w:style>
  <w:style w:type="character" w:customStyle="1" w:styleId="QuoteChar">
    <w:name w:val="Quote Char"/>
    <w:basedOn w:val="DefaultParagraphFont"/>
    <w:link w:val="Quote"/>
    <w:uiPriority w:val="29"/>
    <w:rsid w:val="00626ED5"/>
    <w:rPr>
      <w:i/>
      <w:iCs/>
      <w:color w:val="404040" w:themeColor="text1" w:themeTint="BF"/>
    </w:rPr>
  </w:style>
  <w:style w:type="paragraph" w:styleId="ListParagraph">
    <w:name w:val="List Paragraph"/>
    <w:basedOn w:val="Normal"/>
    <w:uiPriority w:val="34"/>
    <w:qFormat/>
    <w:rsid w:val="00626ED5"/>
    <w:pPr>
      <w:ind w:left="720"/>
      <w:contextualSpacing/>
    </w:pPr>
  </w:style>
  <w:style w:type="character" w:styleId="IntenseEmphasis">
    <w:name w:val="Intense Emphasis"/>
    <w:basedOn w:val="DefaultParagraphFont"/>
    <w:uiPriority w:val="21"/>
    <w:qFormat/>
    <w:rsid w:val="00626ED5"/>
    <w:rPr>
      <w:i/>
      <w:iCs/>
      <w:color w:val="0F4761" w:themeColor="accent1" w:themeShade="BF"/>
    </w:rPr>
  </w:style>
  <w:style w:type="paragraph" w:styleId="IntenseQuote">
    <w:name w:val="Intense Quote"/>
    <w:basedOn w:val="Normal"/>
    <w:next w:val="Normal"/>
    <w:link w:val="IntenseQuoteChar"/>
    <w:uiPriority w:val="30"/>
    <w:qFormat/>
    <w:rsid w:val="00626E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6ED5"/>
    <w:rPr>
      <w:i/>
      <w:iCs/>
      <w:color w:val="0F4761" w:themeColor="accent1" w:themeShade="BF"/>
    </w:rPr>
  </w:style>
  <w:style w:type="character" w:styleId="IntenseReference">
    <w:name w:val="Intense Reference"/>
    <w:basedOn w:val="DefaultParagraphFont"/>
    <w:uiPriority w:val="32"/>
    <w:qFormat/>
    <w:rsid w:val="00626E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756723">
      <w:bodyDiv w:val="1"/>
      <w:marLeft w:val="0"/>
      <w:marRight w:val="0"/>
      <w:marTop w:val="0"/>
      <w:marBottom w:val="0"/>
      <w:divBdr>
        <w:top w:val="none" w:sz="0" w:space="0" w:color="auto"/>
        <w:left w:val="none" w:sz="0" w:space="0" w:color="auto"/>
        <w:bottom w:val="none" w:sz="0" w:space="0" w:color="auto"/>
        <w:right w:val="none" w:sz="0" w:space="0" w:color="auto"/>
      </w:divBdr>
    </w:div>
    <w:div w:id="863709679">
      <w:bodyDiv w:val="1"/>
      <w:marLeft w:val="0"/>
      <w:marRight w:val="0"/>
      <w:marTop w:val="0"/>
      <w:marBottom w:val="0"/>
      <w:divBdr>
        <w:top w:val="none" w:sz="0" w:space="0" w:color="auto"/>
        <w:left w:val="none" w:sz="0" w:space="0" w:color="auto"/>
        <w:bottom w:val="none" w:sz="0" w:space="0" w:color="auto"/>
        <w:right w:val="none" w:sz="0" w:space="0" w:color="auto"/>
      </w:divBdr>
    </w:div>
    <w:div w:id="896817685">
      <w:bodyDiv w:val="1"/>
      <w:marLeft w:val="0"/>
      <w:marRight w:val="0"/>
      <w:marTop w:val="0"/>
      <w:marBottom w:val="0"/>
      <w:divBdr>
        <w:top w:val="none" w:sz="0" w:space="0" w:color="auto"/>
        <w:left w:val="none" w:sz="0" w:space="0" w:color="auto"/>
        <w:bottom w:val="none" w:sz="0" w:space="0" w:color="auto"/>
        <w:right w:val="none" w:sz="0" w:space="0" w:color="auto"/>
      </w:divBdr>
    </w:div>
    <w:div w:id="1707103491">
      <w:bodyDiv w:val="1"/>
      <w:marLeft w:val="0"/>
      <w:marRight w:val="0"/>
      <w:marTop w:val="0"/>
      <w:marBottom w:val="0"/>
      <w:divBdr>
        <w:top w:val="none" w:sz="0" w:space="0" w:color="auto"/>
        <w:left w:val="none" w:sz="0" w:space="0" w:color="auto"/>
        <w:bottom w:val="none" w:sz="0" w:space="0" w:color="auto"/>
        <w:right w:val="none" w:sz="0" w:space="0" w:color="auto"/>
      </w:divBdr>
    </w:div>
    <w:div w:id="1744598954">
      <w:bodyDiv w:val="1"/>
      <w:marLeft w:val="0"/>
      <w:marRight w:val="0"/>
      <w:marTop w:val="0"/>
      <w:marBottom w:val="0"/>
      <w:divBdr>
        <w:top w:val="none" w:sz="0" w:space="0" w:color="auto"/>
        <w:left w:val="none" w:sz="0" w:space="0" w:color="auto"/>
        <w:bottom w:val="none" w:sz="0" w:space="0" w:color="auto"/>
        <w:right w:val="none" w:sz="0" w:space="0" w:color="auto"/>
      </w:divBdr>
      <w:divsChild>
        <w:div w:id="1664121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5278763">
      <w:bodyDiv w:val="1"/>
      <w:marLeft w:val="0"/>
      <w:marRight w:val="0"/>
      <w:marTop w:val="0"/>
      <w:marBottom w:val="0"/>
      <w:divBdr>
        <w:top w:val="none" w:sz="0" w:space="0" w:color="auto"/>
        <w:left w:val="none" w:sz="0" w:space="0" w:color="auto"/>
        <w:bottom w:val="none" w:sz="0" w:space="0" w:color="auto"/>
        <w:right w:val="none" w:sz="0" w:space="0" w:color="auto"/>
      </w:divBdr>
      <w:divsChild>
        <w:div w:id="632640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494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606</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Manahan</dc:creator>
  <cp:keywords/>
  <dc:description/>
  <cp:lastModifiedBy>Chloe Manahan</cp:lastModifiedBy>
  <cp:revision>1</cp:revision>
  <dcterms:created xsi:type="dcterms:W3CDTF">2025-12-03T13:38:00Z</dcterms:created>
  <dcterms:modified xsi:type="dcterms:W3CDTF">2025-12-03T14:16:00Z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276e348-bda2-42ff-85d7-569ad34f2b3a_Enabled">
    <vt:lpwstr>true</vt:lpwstr>
  </property>
  <property fmtid="{D5CDD505-2E9C-101B-9397-08002B2CF9AE}" pid="3" name="MSIP_Label_a276e348-bda2-42ff-85d7-569ad34f2b3a_SetDate">
    <vt:lpwstr>2025-12-03T14:16:06Z</vt:lpwstr>
  </property>
  <property fmtid="{D5CDD505-2E9C-101B-9397-08002B2CF9AE}" pid="4" name="MSIP_Label_a276e348-bda2-42ff-85d7-569ad34f2b3a_Method">
    <vt:lpwstr>Standard</vt:lpwstr>
  </property>
  <property fmtid="{D5CDD505-2E9C-101B-9397-08002B2CF9AE}" pid="5" name="MSIP_Label_a276e348-bda2-42ff-85d7-569ad34f2b3a_Name">
    <vt:lpwstr>Confidential Data</vt:lpwstr>
  </property>
  <property fmtid="{D5CDD505-2E9C-101B-9397-08002B2CF9AE}" pid="6" name="MSIP_Label_a276e348-bda2-42ff-85d7-569ad34f2b3a_SiteId">
    <vt:lpwstr>ce71ecf0-0b97-47b2-966c-b4ecc8db23f2</vt:lpwstr>
  </property>
  <property fmtid="{D5CDD505-2E9C-101B-9397-08002B2CF9AE}" pid="7" name="MSIP_Label_a276e348-bda2-42ff-85d7-569ad34f2b3a_ActionId">
    <vt:lpwstr>33b895cf-01b9-4f7d-a30a-17a24e1791d3</vt:lpwstr>
  </property>
  <property fmtid="{D5CDD505-2E9C-101B-9397-08002B2CF9AE}" pid="8" name="MSIP_Label_a276e348-bda2-42ff-85d7-569ad34f2b3a_ContentBits">
    <vt:lpwstr>0</vt:lpwstr>
  </property>
</Properties>
</file>